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2B3" w:rsidRPr="00097336" w:rsidRDefault="000462B3" w:rsidP="000462B3">
      <w:pPr>
        <w:spacing w:after="203" w:line="240" w:lineRule="auto"/>
        <w:outlineLvl w:val="0"/>
        <w:rPr>
          <w:rFonts w:eastAsia="Times New Roman" w:cstheme="minorHAnsi"/>
          <w:b/>
          <w:bCs/>
          <w:kern w:val="36"/>
          <w:sz w:val="32"/>
          <w:szCs w:val="32"/>
          <w:lang w:eastAsia="it-IT"/>
        </w:rPr>
      </w:pPr>
      <w:r w:rsidRPr="00097336">
        <w:rPr>
          <w:rFonts w:eastAsia="Times New Roman" w:cstheme="minorHAnsi"/>
          <w:b/>
          <w:bCs/>
          <w:kern w:val="36"/>
          <w:sz w:val="32"/>
          <w:szCs w:val="32"/>
          <w:lang w:eastAsia="it-IT"/>
        </w:rPr>
        <w:t>Io Non Rischio Scuola</w:t>
      </w:r>
      <w:r w:rsidR="00097336">
        <w:rPr>
          <w:rFonts w:eastAsia="Times New Roman" w:cstheme="minorHAnsi"/>
          <w:b/>
          <w:bCs/>
          <w:kern w:val="36"/>
          <w:sz w:val="32"/>
          <w:szCs w:val="32"/>
          <w:lang w:eastAsia="it-IT"/>
        </w:rPr>
        <w:t xml:space="preserve"> 2019</w:t>
      </w:r>
    </w:p>
    <w:p w:rsidR="000462B3" w:rsidRPr="00097336" w:rsidRDefault="000462B3" w:rsidP="000462B3">
      <w:pPr>
        <w:spacing w:after="203" w:line="240" w:lineRule="auto"/>
        <w:outlineLvl w:val="0"/>
        <w:rPr>
          <w:rFonts w:eastAsia="Times New Roman" w:cstheme="minorHAnsi"/>
          <w:b/>
          <w:bCs/>
          <w:kern w:val="36"/>
          <w:sz w:val="24"/>
          <w:szCs w:val="24"/>
          <w:lang w:eastAsia="it-IT"/>
        </w:rPr>
      </w:pPr>
      <w:r w:rsidRPr="00097336">
        <w:rPr>
          <w:rFonts w:eastAsia="Times New Roman" w:cstheme="minorHAnsi"/>
          <w:color w:val="333333"/>
          <w:sz w:val="24"/>
          <w:szCs w:val="24"/>
          <w:lang w:eastAsia="it-IT"/>
        </w:rPr>
        <w:t>Procedure per individuazione Volontari Comunicatori INR Scuola</w:t>
      </w:r>
    </w:p>
    <w:p w:rsidR="000462B3" w:rsidRPr="00097336" w:rsidRDefault="000462B3" w:rsidP="000462B3">
      <w:pPr>
        <w:shd w:val="clear" w:color="auto" w:fill="FFFFFF"/>
        <w:spacing w:before="300" w:after="150" w:line="240" w:lineRule="auto"/>
        <w:outlineLvl w:val="2"/>
        <w:rPr>
          <w:rFonts w:eastAsia="Times New Roman" w:cstheme="minorHAnsi"/>
          <w:color w:val="333333"/>
          <w:sz w:val="24"/>
          <w:szCs w:val="24"/>
          <w:lang w:eastAsia="it-IT"/>
        </w:rPr>
      </w:pPr>
      <w:r w:rsidRPr="00097336">
        <w:rPr>
          <w:rFonts w:eastAsia="Times New Roman" w:cstheme="minorHAnsi"/>
          <w:color w:val="333333"/>
          <w:sz w:val="24"/>
          <w:szCs w:val="24"/>
          <w:lang w:eastAsia="it-IT"/>
        </w:rPr>
        <w:t>Link alla Preselezione Online</w:t>
      </w:r>
    </w:p>
    <w:p w:rsidR="000462B3" w:rsidRPr="00097336" w:rsidRDefault="000462B3" w:rsidP="00097336">
      <w:pPr>
        <w:shd w:val="clear" w:color="auto" w:fill="FFFFFF"/>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Seguendo </w:t>
      </w:r>
      <w:r w:rsidRPr="00097336">
        <w:rPr>
          <w:rFonts w:eastAsia="Times New Roman" w:cstheme="minorHAnsi"/>
          <w:b/>
          <w:bCs/>
          <w:color w:val="333333"/>
          <w:sz w:val="24"/>
          <w:szCs w:val="24"/>
          <w:lang w:eastAsia="it-IT"/>
        </w:rPr>
        <w:t>link</w:t>
      </w:r>
      <w:r w:rsidRPr="00097336">
        <w:rPr>
          <w:rFonts w:eastAsia="Times New Roman" w:cstheme="minorHAnsi"/>
          <w:color w:val="333333"/>
          <w:sz w:val="24"/>
          <w:szCs w:val="24"/>
          <w:lang w:eastAsia="it-IT"/>
        </w:rPr>
        <w:t> qui sotto, verrai reindirizzato alla </w:t>
      </w:r>
      <w:r w:rsidRPr="00097336">
        <w:rPr>
          <w:rFonts w:eastAsia="Times New Roman" w:cstheme="minorHAnsi"/>
          <w:b/>
          <w:bCs/>
          <w:color w:val="333333"/>
          <w:sz w:val="24"/>
          <w:szCs w:val="24"/>
          <w:lang w:eastAsia="it-IT"/>
        </w:rPr>
        <w:t>sezione dedicata alla candidatura e preselezione online</w:t>
      </w:r>
      <w:r w:rsidR="00097336">
        <w:rPr>
          <w:rFonts w:eastAsia="Times New Roman" w:cstheme="minorHAnsi"/>
          <w:b/>
          <w:bCs/>
          <w:color w:val="333333"/>
          <w:sz w:val="24"/>
          <w:szCs w:val="24"/>
          <w:lang w:eastAsia="it-IT"/>
        </w:rPr>
        <w:t xml:space="preserve"> </w:t>
      </w:r>
      <w:r w:rsidRPr="00097336">
        <w:rPr>
          <w:rFonts w:eastAsia="Times New Roman" w:cstheme="minorHAnsi"/>
          <w:color w:val="333333"/>
          <w:sz w:val="24"/>
          <w:szCs w:val="24"/>
          <w:lang w:eastAsia="it-IT"/>
        </w:rPr>
        <w:t>dedicata agli aspiranti Volontari Comunicatori Io non rischio Scuola. </w:t>
      </w:r>
      <w:r w:rsidRPr="00097336">
        <w:rPr>
          <w:rFonts w:eastAsia="Times New Roman" w:cstheme="minorHAnsi"/>
          <w:color w:val="333333"/>
          <w:sz w:val="24"/>
          <w:szCs w:val="24"/>
          <w:u w:val="single"/>
          <w:lang w:eastAsia="it-IT"/>
        </w:rPr>
        <w:t>Questa sezione sarà attiva dalle ore 00.01 di venerdì 15 marzo fino alle ore 24.00 di domenica 24 marzo</w:t>
      </w:r>
      <w:r w:rsidRPr="00097336">
        <w:rPr>
          <w:rFonts w:eastAsia="Times New Roman" w:cstheme="minorHAnsi"/>
          <w:color w:val="333333"/>
          <w:sz w:val="24"/>
          <w:szCs w:val="24"/>
          <w:lang w:eastAsia="it-IT"/>
        </w:rPr>
        <w:t>. Prima di presentare la tua candidatura e procedere, ti consigliamo di leggere attentamente le procedure di selezione riportate nei paragrafi successivi. Se lo hai già fatto, clicca sul link e procedi pure alla preselezione.</w:t>
      </w:r>
    </w:p>
    <w:p w:rsidR="000462B3" w:rsidRPr="00097336" w:rsidRDefault="000462B3" w:rsidP="00097336">
      <w:pPr>
        <w:shd w:val="clear" w:color="auto" w:fill="FFFFFF"/>
        <w:spacing w:after="150" w:line="240" w:lineRule="auto"/>
        <w:jc w:val="both"/>
        <w:rPr>
          <w:rFonts w:eastAsia="Times New Roman" w:cstheme="minorHAnsi"/>
          <w:color w:val="333333"/>
          <w:sz w:val="24"/>
          <w:szCs w:val="24"/>
          <w:lang w:eastAsia="it-IT"/>
        </w:rPr>
      </w:pPr>
      <w:r w:rsidRPr="00097336">
        <w:rPr>
          <w:rFonts w:eastAsia="Times New Roman" w:cstheme="minorHAnsi"/>
          <w:b/>
          <w:bCs/>
          <w:color w:val="333333"/>
          <w:sz w:val="24"/>
          <w:szCs w:val="24"/>
          <w:lang w:eastAsia="it-IT"/>
        </w:rPr>
        <w:t>→ </w:t>
      </w:r>
      <w:hyperlink r:id="rId7" w:tgtFrame="_blank" w:history="1">
        <w:r w:rsidRPr="00097336">
          <w:rPr>
            <w:rFonts w:eastAsia="Times New Roman" w:cstheme="minorHAnsi"/>
            <w:b/>
            <w:bCs/>
            <w:color w:val="0000FF"/>
            <w:sz w:val="24"/>
            <w:szCs w:val="24"/>
            <w:u w:val="single"/>
            <w:lang w:eastAsia="it-IT"/>
          </w:rPr>
          <w:t>Sezione per la Preselezione Online</w:t>
        </w:r>
      </w:hyperlink>
    </w:p>
    <w:p w:rsidR="000462B3" w:rsidRPr="00097336" w:rsidRDefault="000462B3" w:rsidP="00097336">
      <w:pPr>
        <w:shd w:val="clear" w:color="auto" w:fill="FFFFFF"/>
        <w:spacing w:before="300" w:after="150" w:line="240" w:lineRule="auto"/>
        <w:jc w:val="both"/>
        <w:outlineLvl w:val="2"/>
        <w:rPr>
          <w:rFonts w:eastAsia="Times New Roman" w:cstheme="minorHAnsi"/>
          <w:color w:val="333333"/>
          <w:sz w:val="24"/>
          <w:szCs w:val="24"/>
          <w:lang w:eastAsia="it-IT"/>
        </w:rPr>
      </w:pPr>
      <w:r w:rsidRPr="00097336">
        <w:rPr>
          <w:rFonts w:eastAsia="Times New Roman" w:cstheme="minorHAnsi"/>
          <w:color w:val="333333"/>
          <w:sz w:val="24"/>
          <w:szCs w:val="24"/>
          <w:lang w:eastAsia="it-IT"/>
        </w:rPr>
        <w:t>Procedure per l’individuazione di Volontari Comunicatori </w:t>
      </w:r>
      <w:r w:rsidRPr="00097336">
        <w:rPr>
          <w:rFonts w:eastAsia="Times New Roman" w:cstheme="minorHAnsi"/>
          <w:i/>
          <w:iCs/>
          <w:color w:val="333333"/>
          <w:sz w:val="24"/>
          <w:szCs w:val="24"/>
          <w:lang w:eastAsia="it-IT"/>
        </w:rPr>
        <w:t>“Io non rischio scuola”</w:t>
      </w:r>
    </w:p>
    <w:p w:rsidR="000462B3" w:rsidRPr="00097336" w:rsidRDefault="009B329F" w:rsidP="00097336">
      <w:pPr>
        <w:shd w:val="clear" w:color="auto" w:fill="F5F5F5"/>
        <w:spacing w:after="0" w:line="240" w:lineRule="auto"/>
        <w:jc w:val="both"/>
        <w:outlineLvl w:val="3"/>
        <w:rPr>
          <w:rFonts w:eastAsia="Times New Roman" w:cstheme="minorHAnsi"/>
          <w:color w:val="333333"/>
          <w:sz w:val="24"/>
          <w:szCs w:val="24"/>
          <w:lang w:eastAsia="it-IT"/>
        </w:rPr>
      </w:pPr>
      <w:hyperlink r:id="rId8" w:anchor="details-0-0" w:history="1">
        <w:r w:rsidR="000462B3" w:rsidRPr="00097336">
          <w:rPr>
            <w:rFonts w:eastAsia="Times New Roman" w:cstheme="minorHAnsi"/>
            <w:color w:val="0000FF"/>
            <w:sz w:val="24"/>
            <w:szCs w:val="24"/>
            <w:u w:val="single"/>
            <w:lang w:eastAsia="it-IT"/>
          </w:rPr>
          <w:t>La declinazione della Campagna “Io non rischio” per la scuola</w:t>
        </w:r>
      </w:hyperlink>
    </w:p>
    <w:p w:rsidR="000462B3" w:rsidRPr="00097336" w:rsidRDefault="000462B3" w:rsidP="00097336">
      <w:pPr>
        <w:shd w:val="clear" w:color="auto" w:fill="FFFFFF"/>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Il Dipartimento della Protezione Civile, le Regioni e Province Autonome e i partner della Campagna “Io non rischio”, promuovono una nuova declinazione nell’ambito della Campagna nazionale “Io non rischio” rivolta al mondo della scuola primaria, che prevede, attraverso un’apposita procedura di selezione, l’individuazione di </w:t>
      </w:r>
      <w:r w:rsidRPr="00097336">
        <w:rPr>
          <w:rFonts w:eastAsia="Times New Roman" w:cstheme="minorHAnsi"/>
          <w:b/>
          <w:bCs/>
          <w:color w:val="333333"/>
          <w:sz w:val="24"/>
          <w:szCs w:val="24"/>
          <w:lang w:eastAsia="it-IT"/>
        </w:rPr>
        <w:t>411 volontari</w:t>
      </w:r>
      <w:r w:rsidRPr="00097336">
        <w:rPr>
          <w:rFonts w:eastAsia="Times New Roman" w:cstheme="minorHAnsi"/>
          <w:i/>
          <w:iCs/>
          <w:color w:val="333333"/>
          <w:sz w:val="24"/>
          <w:szCs w:val="24"/>
          <w:lang w:eastAsia="it-IT"/>
        </w:rPr>
        <w:t>[1]</w:t>
      </w:r>
      <w:r w:rsidRPr="00097336">
        <w:rPr>
          <w:rFonts w:eastAsia="Times New Roman" w:cstheme="minorHAnsi"/>
          <w:color w:val="333333"/>
          <w:sz w:val="24"/>
          <w:szCs w:val="24"/>
          <w:lang w:eastAsia="it-IT"/>
        </w:rPr>
        <w:t>, distribuiti su tutto il territorio nazionale, che, dopo aver seguito uno specifico processo formativo, svolgeranno in alcune classi il ruolo di volontario comunicatore “Io non rischio scuola” per gli anni scolastici 2019-2020, 2020-2021.</w:t>
      </w:r>
    </w:p>
    <w:p w:rsidR="000462B3" w:rsidRPr="00097336" w:rsidRDefault="000462B3" w:rsidP="00097336">
      <w:pPr>
        <w:shd w:val="clear" w:color="auto" w:fill="FFFFFF"/>
        <w:spacing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Al fine di determinare la distribuzione e il numero di volontari da selezionare, sono state calcolate delle soglie di volontari da individuare per ciascuna Regione sulla base del numero di Istituti Scolastici presenti in ogni Regione.</w:t>
      </w:r>
    </w:p>
    <w:p w:rsidR="000462B3" w:rsidRPr="00097336" w:rsidRDefault="000462B3" w:rsidP="000462B3">
      <w:pPr>
        <w:shd w:val="clear" w:color="auto" w:fill="FFFFFF"/>
        <w:spacing w:after="15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La ripartizione dei volontari è così individuata:</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46"/>
        <w:gridCol w:w="459"/>
        <w:gridCol w:w="1750"/>
        <w:gridCol w:w="459"/>
        <w:gridCol w:w="2854"/>
        <w:gridCol w:w="368"/>
      </w:tblGrid>
      <w:tr w:rsidR="000462B3" w:rsidRPr="00097336" w:rsidTr="00097336">
        <w:tc>
          <w:tcPr>
            <w:tcW w:w="16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Abruzzo</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3</w:t>
            </w:r>
          </w:p>
        </w:tc>
        <w:tc>
          <w:tcPr>
            <w:tcW w:w="9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Lazio</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30</w:t>
            </w:r>
          </w:p>
        </w:tc>
        <w:tc>
          <w:tcPr>
            <w:tcW w:w="15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Sardegna</w:t>
            </w:r>
          </w:p>
        </w:tc>
        <w:tc>
          <w:tcPr>
            <w:tcW w:w="2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10</w:t>
            </w:r>
          </w:p>
        </w:tc>
      </w:tr>
      <w:tr w:rsidR="000462B3" w:rsidRPr="00097336" w:rsidTr="00097336">
        <w:tc>
          <w:tcPr>
            <w:tcW w:w="16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Basilicata</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10</w:t>
            </w:r>
          </w:p>
        </w:tc>
        <w:tc>
          <w:tcPr>
            <w:tcW w:w="9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Liguria</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8</w:t>
            </w:r>
          </w:p>
        </w:tc>
        <w:tc>
          <w:tcPr>
            <w:tcW w:w="15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Sicilia</w:t>
            </w:r>
          </w:p>
        </w:tc>
        <w:tc>
          <w:tcPr>
            <w:tcW w:w="2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30</w:t>
            </w:r>
          </w:p>
        </w:tc>
      </w:tr>
      <w:tr w:rsidR="000462B3" w:rsidRPr="00097336" w:rsidTr="00097336">
        <w:tc>
          <w:tcPr>
            <w:tcW w:w="16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Provincia Autonoma di Bolzano</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10</w:t>
            </w:r>
          </w:p>
        </w:tc>
        <w:tc>
          <w:tcPr>
            <w:tcW w:w="950" w:type="pct"/>
            <w:shd w:val="clear" w:color="auto" w:fill="FFFF00"/>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b/>
                <w:color w:val="333333"/>
                <w:sz w:val="24"/>
                <w:szCs w:val="24"/>
                <w:highlight w:val="yellow"/>
                <w:lang w:eastAsia="it-IT"/>
              </w:rPr>
            </w:pPr>
            <w:r w:rsidRPr="00097336">
              <w:rPr>
                <w:rFonts w:eastAsia="Times New Roman" w:cstheme="minorHAnsi"/>
                <w:b/>
                <w:color w:val="333333"/>
                <w:sz w:val="24"/>
                <w:szCs w:val="24"/>
                <w:highlight w:val="yellow"/>
                <w:lang w:eastAsia="it-IT"/>
              </w:rPr>
              <w:t>Lombardia</w:t>
            </w:r>
          </w:p>
        </w:tc>
        <w:tc>
          <w:tcPr>
            <w:tcW w:w="250" w:type="pct"/>
            <w:shd w:val="clear" w:color="auto" w:fill="FFFF00"/>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b/>
                <w:color w:val="333333"/>
                <w:sz w:val="24"/>
                <w:szCs w:val="24"/>
                <w:highlight w:val="yellow"/>
                <w:lang w:eastAsia="it-IT"/>
              </w:rPr>
            </w:pPr>
            <w:r w:rsidRPr="00097336">
              <w:rPr>
                <w:rFonts w:eastAsia="Times New Roman" w:cstheme="minorHAnsi"/>
                <w:b/>
                <w:color w:val="333333"/>
                <w:sz w:val="24"/>
                <w:szCs w:val="24"/>
                <w:highlight w:val="yellow"/>
                <w:lang w:eastAsia="it-IT"/>
              </w:rPr>
              <w:t>60</w:t>
            </w:r>
          </w:p>
        </w:tc>
        <w:tc>
          <w:tcPr>
            <w:tcW w:w="15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Toscana</w:t>
            </w:r>
          </w:p>
        </w:tc>
        <w:tc>
          <w:tcPr>
            <w:tcW w:w="2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20</w:t>
            </w:r>
          </w:p>
        </w:tc>
      </w:tr>
      <w:tr w:rsidR="000462B3" w:rsidRPr="00097336" w:rsidTr="00097336">
        <w:tc>
          <w:tcPr>
            <w:tcW w:w="16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Calabria</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20</w:t>
            </w:r>
          </w:p>
        </w:tc>
        <w:tc>
          <w:tcPr>
            <w:tcW w:w="9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Marche</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25</w:t>
            </w:r>
          </w:p>
        </w:tc>
        <w:tc>
          <w:tcPr>
            <w:tcW w:w="15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Provincia Autonoma di Trento</w:t>
            </w:r>
          </w:p>
        </w:tc>
        <w:tc>
          <w:tcPr>
            <w:tcW w:w="2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10</w:t>
            </w:r>
          </w:p>
        </w:tc>
      </w:tr>
      <w:tr w:rsidR="000462B3" w:rsidRPr="00097336" w:rsidTr="00097336">
        <w:tc>
          <w:tcPr>
            <w:tcW w:w="16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Campania</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30</w:t>
            </w:r>
          </w:p>
        </w:tc>
        <w:tc>
          <w:tcPr>
            <w:tcW w:w="9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Molise</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6</w:t>
            </w:r>
          </w:p>
        </w:tc>
        <w:tc>
          <w:tcPr>
            <w:tcW w:w="15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Umbria</w:t>
            </w:r>
          </w:p>
        </w:tc>
        <w:tc>
          <w:tcPr>
            <w:tcW w:w="2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4</w:t>
            </w:r>
          </w:p>
        </w:tc>
      </w:tr>
      <w:tr w:rsidR="000462B3" w:rsidRPr="00097336" w:rsidTr="00097336">
        <w:tc>
          <w:tcPr>
            <w:tcW w:w="16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Emilia-Romagna</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20</w:t>
            </w:r>
          </w:p>
        </w:tc>
        <w:tc>
          <w:tcPr>
            <w:tcW w:w="9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Piemonte</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15</w:t>
            </w:r>
          </w:p>
        </w:tc>
        <w:tc>
          <w:tcPr>
            <w:tcW w:w="15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Valle d’Aosta</w:t>
            </w:r>
          </w:p>
        </w:tc>
        <w:tc>
          <w:tcPr>
            <w:tcW w:w="2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10</w:t>
            </w:r>
          </w:p>
        </w:tc>
      </w:tr>
      <w:tr w:rsidR="000462B3" w:rsidRPr="00097336" w:rsidTr="00097336">
        <w:tc>
          <w:tcPr>
            <w:tcW w:w="16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proofErr w:type="gramStart"/>
            <w:r w:rsidRPr="00097336">
              <w:rPr>
                <w:rFonts w:eastAsia="Times New Roman" w:cstheme="minorHAnsi"/>
                <w:color w:val="333333"/>
                <w:sz w:val="24"/>
                <w:szCs w:val="24"/>
                <w:lang w:eastAsia="it-IT"/>
              </w:rPr>
              <w:t>Friuli Venezia Giulia</w:t>
            </w:r>
            <w:proofErr w:type="gramEnd"/>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10</w:t>
            </w:r>
          </w:p>
        </w:tc>
        <w:tc>
          <w:tcPr>
            <w:tcW w:w="9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Puglia</w:t>
            </w:r>
          </w:p>
        </w:tc>
        <w:tc>
          <w:tcPr>
            <w:tcW w:w="2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20</w:t>
            </w:r>
          </w:p>
        </w:tc>
        <w:tc>
          <w:tcPr>
            <w:tcW w:w="155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Veneto</w:t>
            </w:r>
          </w:p>
        </w:tc>
        <w:tc>
          <w:tcPr>
            <w:tcW w:w="200" w:type="pct"/>
            <w:shd w:val="clear" w:color="auto" w:fill="FFFFFF"/>
            <w:tcMar>
              <w:top w:w="0" w:type="dxa"/>
              <w:left w:w="0" w:type="dxa"/>
              <w:bottom w:w="0" w:type="dxa"/>
              <w:right w:w="0" w:type="dxa"/>
            </w:tcMar>
            <w:vAlign w:val="center"/>
            <w:hideMark/>
          </w:tcPr>
          <w:p w:rsidR="000462B3" w:rsidRPr="00097336" w:rsidRDefault="000462B3" w:rsidP="000462B3">
            <w:pPr>
              <w:spacing w:after="0" w:line="240" w:lineRule="auto"/>
              <w:rPr>
                <w:rFonts w:eastAsia="Times New Roman" w:cstheme="minorHAnsi"/>
                <w:color w:val="333333"/>
                <w:sz w:val="24"/>
                <w:szCs w:val="24"/>
                <w:lang w:eastAsia="it-IT"/>
              </w:rPr>
            </w:pPr>
            <w:r w:rsidRPr="00097336">
              <w:rPr>
                <w:rFonts w:eastAsia="Times New Roman" w:cstheme="minorHAnsi"/>
                <w:color w:val="333333"/>
                <w:sz w:val="24"/>
                <w:szCs w:val="24"/>
                <w:lang w:eastAsia="it-IT"/>
              </w:rPr>
              <w:t>60</w:t>
            </w:r>
          </w:p>
        </w:tc>
      </w:tr>
    </w:tbl>
    <w:p w:rsidR="000462B3" w:rsidRPr="00097336" w:rsidRDefault="000462B3" w:rsidP="000462B3">
      <w:pPr>
        <w:shd w:val="clear" w:color="auto" w:fill="FFFFFF"/>
        <w:spacing w:after="150" w:line="240" w:lineRule="auto"/>
        <w:rPr>
          <w:rFonts w:eastAsia="Times New Roman" w:cstheme="minorHAnsi"/>
          <w:color w:val="333333"/>
          <w:sz w:val="24"/>
          <w:szCs w:val="24"/>
          <w:lang w:eastAsia="it-IT"/>
        </w:rPr>
      </w:pPr>
    </w:p>
    <w:p w:rsidR="000462B3" w:rsidRPr="00097336" w:rsidRDefault="000462B3" w:rsidP="00097336">
      <w:pPr>
        <w:shd w:val="clear" w:color="auto" w:fill="FFFFFF"/>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Al termine del processo di selezione, sarà reso noto il numero di volontari effettivo da impiegare per ciascuna Regione/Provincia autonoma, sulla base della distribuzione delle scuole individuate per la declinazione “Io non rischio scuola” per l’anno scolastico 2019 – 2020</w:t>
      </w:r>
      <w:r w:rsidRPr="00097336">
        <w:rPr>
          <w:rFonts w:eastAsia="Times New Roman" w:cstheme="minorHAnsi"/>
          <w:i/>
          <w:iCs/>
          <w:color w:val="333333"/>
          <w:sz w:val="24"/>
          <w:szCs w:val="24"/>
          <w:lang w:eastAsia="it-IT"/>
        </w:rPr>
        <w:t>[2]</w:t>
      </w:r>
      <w:r w:rsidRPr="00097336">
        <w:rPr>
          <w:rFonts w:eastAsia="Times New Roman" w:cstheme="minorHAnsi"/>
          <w:color w:val="333333"/>
          <w:sz w:val="24"/>
          <w:szCs w:val="24"/>
          <w:lang w:eastAsia="it-IT"/>
        </w:rPr>
        <w:t>.</w:t>
      </w:r>
    </w:p>
    <w:p w:rsidR="000462B3" w:rsidRPr="00097336" w:rsidRDefault="00097336" w:rsidP="00097336">
      <w:pPr>
        <w:shd w:val="clear" w:color="auto" w:fill="FFFFFF"/>
        <w:spacing w:after="150" w:line="240" w:lineRule="auto"/>
        <w:jc w:val="both"/>
        <w:rPr>
          <w:rFonts w:eastAsia="Times New Roman" w:cstheme="minorHAnsi"/>
          <w:color w:val="333333"/>
          <w:sz w:val="24"/>
          <w:szCs w:val="24"/>
          <w:lang w:eastAsia="it-IT"/>
        </w:rPr>
      </w:pPr>
      <w:r w:rsidRPr="00097336">
        <w:rPr>
          <w:rFonts w:eastAsia="Times New Roman" w:cstheme="minorHAnsi"/>
          <w:i/>
          <w:iCs/>
          <w:color w:val="333333"/>
          <w:sz w:val="24"/>
          <w:szCs w:val="24"/>
          <w:lang w:eastAsia="it-IT"/>
        </w:rPr>
        <w:t xml:space="preserve"> </w:t>
      </w:r>
      <w:r w:rsidR="000462B3" w:rsidRPr="00097336">
        <w:rPr>
          <w:rFonts w:eastAsia="Times New Roman" w:cstheme="minorHAnsi"/>
          <w:i/>
          <w:iCs/>
          <w:color w:val="333333"/>
          <w:sz w:val="24"/>
          <w:szCs w:val="24"/>
          <w:lang w:eastAsia="it-IT"/>
        </w:rPr>
        <w:t>[1] Il numero dei volontari potrà essere suscettibile di variazione in funzione delle reali necessità.</w:t>
      </w:r>
      <w:r w:rsidR="000462B3" w:rsidRPr="00097336">
        <w:rPr>
          <w:rFonts w:eastAsia="Times New Roman" w:cstheme="minorHAnsi"/>
          <w:color w:val="333333"/>
          <w:sz w:val="24"/>
          <w:szCs w:val="24"/>
          <w:lang w:eastAsia="it-IT"/>
        </w:rPr>
        <w:br/>
      </w:r>
      <w:r w:rsidR="000462B3" w:rsidRPr="00097336">
        <w:rPr>
          <w:rFonts w:eastAsia="Times New Roman" w:cstheme="minorHAnsi"/>
          <w:i/>
          <w:iCs/>
          <w:color w:val="333333"/>
          <w:sz w:val="24"/>
          <w:szCs w:val="24"/>
          <w:lang w:eastAsia="it-IT"/>
        </w:rPr>
        <w:t>[2] Il numero dei volontari è stato calcolato in base a soglie stabilite sul numero di edifici di scuola primaria presenti nelle singole Regioni/Province Autonome. Il calcolo è stato effettuato utilizzando i dati del MIUR – Portale unico dati della scuola in riferimento all’A.S. 2017 -2018</w:t>
      </w:r>
      <w:r w:rsidR="000462B3" w:rsidRPr="00097336">
        <w:rPr>
          <w:rFonts w:eastAsia="Times New Roman" w:cstheme="minorHAnsi"/>
          <w:color w:val="333333"/>
          <w:sz w:val="24"/>
          <w:szCs w:val="24"/>
          <w:lang w:eastAsia="it-IT"/>
        </w:rPr>
        <w:t>.</w:t>
      </w:r>
    </w:p>
    <w:p w:rsidR="00B44DE9" w:rsidRDefault="009B329F" w:rsidP="00097336">
      <w:pPr>
        <w:shd w:val="clear" w:color="auto" w:fill="F5F5F5"/>
        <w:spacing w:after="0" w:line="240" w:lineRule="auto"/>
        <w:jc w:val="both"/>
        <w:outlineLvl w:val="3"/>
        <w:rPr>
          <w:rFonts w:eastAsia="Times New Roman" w:cstheme="minorHAnsi"/>
          <w:color w:val="0000FF"/>
          <w:sz w:val="24"/>
          <w:szCs w:val="24"/>
          <w:u w:val="single"/>
          <w:lang w:eastAsia="it-IT"/>
        </w:rPr>
      </w:pPr>
      <w:hyperlink r:id="rId9" w:anchor="details-0-2" w:history="1">
        <w:r w:rsidR="00B44DE9" w:rsidRPr="00097336">
          <w:rPr>
            <w:rFonts w:eastAsia="Times New Roman" w:cstheme="minorHAnsi"/>
            <w:color w:val="0000FF"/>
            <w:sz w:val="24"/>
            <w:szCs w:val="24"/>
            <w:u w:val="single"/>
            <w:lang w:eastAsia="it-IT"/>
          </w:rPr>
          <w:t>Requisiti e condizioni di ammissione per la selezione</w:t>
        </w:r>
      </w:hyperlink>
    </w:p>
    <w:p w:rsidR="00097336" w:rsidRPr="00097336" w:rsidRDefault="00097336" w:rsidP="00097336">
      <w:pPr>
        <w:shd w:val="clear" w:color="auto" w:fill="F5F5F5"/>
        <w:spacing w:after="0" w:line="240" w:lineRule="auto"/>
        <w:jc w:val="both"/>
        <w:outlineLvl w:val="3"/>
        <w:rPr>
          <w:rFonts w:eastAsia="Times New Roman" w:cstheme="minorHAnsi"/>
          <w:color w:val="333333"/>
          <w:sz w:val="24"/>
          <w:szCs w:val="24"/>
          <w:lang w:eastAsia="it-IT"/>
        </w:rPr>
      </w:pPr>
    </w:p>
    <w:p w:rsidR="00B44DE9" w:rsidRPr="00097336" w:rsidRDefault="00B44DE9" w:rsidP="00097336">
      <w:pPr>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Possono partecipare alla selezione i volontari che alla data di presentazione della domanda abbiano compiuto il diciottesimo anno di età e siano in possesso dei seguenti requisiti:</w:t>
      </w:r>
    </w:p>
    <w:p w:rsidR="00B44DE9" w:rsidRPr="00097336" w:rsidRDefault="00B44DE9" w:rsidP="00097336">
      <w:pPr>
        <w:numPr>
          <w:ilvl w:val="0"/>
          <w:numId w:val="4"/>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Essere in possesso del diploma di scuola secondaria superiore;</w:t>
      </w:r>
    </w:p>
    <w:p w:rsidR="00B44DE9" w:rsidRPr="00097336" w:rsidRDefault="00B44DE9" w:rsidP="00097336">
      <w:pPr>
        <w:numPr>
          <w:ilvl w:val="0"/>
          <w:numId w:val="4"/>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Essere iscritto ad una Organizzazione di Volontariato di protezione civile (Associazione locale o Gruppo comunale), censita nell’elenco territoriale della Regione di appartenenza dove ha sede la propria associazione, oppure essere iscritto ad una sezione locale di un’Organizzazione nazionale di volontariato di protezione civile, censita nell’elenco centrale, che è impegnata anche in maniera specifica sui temi di protezione civile e comunque censita nell’elenco territoriale della Regione di appartenenza dove ha sede la propria sezione locale; le Province Autonome di Trento e Bolzano, in ragione della particolare strutturazione del Volontariato organizzato di protezione civile, possono anche prevedere la partecipazione di Volontari appartenenti al Corpo dei Vigili del Fuoco Volontari previa una specifica formazione prevista sui temi della campagna “Io non rischio”;</w:t>
      </w:r>
    </w:p>
    <w:p w:rsidR="00B44DE9" w:rsidRPr="00097336" w:rsidRDefault="00B44DE9" w:rsidP="00097336">
      <w:pPr>
        <w:numPr>
          <w:ilvl w:val="0"/>
          <w:numId w:val="4"/>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Essere presentati dal Presidente dell’Associazione locale, Gruppo comunale o Sezione territoriale dell’Organizzazione nazionale di appartenenza con il modello in allegato </w:t>
      </w:r>
      <w:r w:rsidRPr="00097336">
        <w:rPr>
          <w:rFonts w:eastAsia="Times New Roman" w:cstheme="minorHAnsi"/>
          <w:b/>
          <w:bCs/>
          <w:color w:val="333333"/>
          <w:sz w:val="24"/>
          <w:szCs w:val="24"/>
          <w:lang w:eastAsia="it-IT"/>
        </w:rPr>
        <w:t>(</w:t>
      </w:r>
      <w:hyperlink r:id="rId10" w:tgtFrame="_blank" w:history="1">
        <w:r w:rsidRPr="00097336">
          <w:rPr>
            <w:rFonts w:eastAsia="Times New Roman" w:cstheme="minorHAnsi"/>
            <w:b/>
            <w:bCs/>
            <w:color w:val="0000FF"/>
            <w:sz w:val="24"/>
            <w:szCs w:val="24"/>
            <w:u w:val="single"/>
            <w:lang w:eastAsia="it-IT"/>
          </w:rPr>
          <w:t>Allegato 1 – presentazione del Presidente</w:t>
        </w:r>
      </w:hyperlink>
      <w:r w:rsidRPr="00097336">
        <w:rPr>
          <w:rFonts w:eastAsia="Times New Roman" w:cstheme="minorHAnsi"/>
          <w:b/>
          <w:bCs/>
          <w:color w:val="333333"/>
          <w:sz w:val="24"/>
          <w:szCs w:val="24"/>
          <w:lang w:eastAsia="it-IT"/>
        </w:rPr>
        <w:t>)</w:t>
      </w:r>
      <w:r w:rsidRPr="00097336">
        <w:rPr>
          <w:rFonts w:eastAsia="Times New Roman" w:cstheme="minorHAnsi"/>
          <w:color w:val="333333"/>
          <w:sz w:val="24"/>
          <w:szCs w:val="24"/>
          <w:lang w:eastAsia="it-IT"/>
        </w:rPr>
        <w:t> che </w:t>
      </w:r>
      <w:r w:rsidRPr="00097336">
        <w:rPr>
          <w:rFonts w:eastAsia="Times New Roman" w:cstheme="minorHAnsi"/>
          <w:color w:val="333333"/>
          <w:sz w:val="24"/>
          <w:szCs w:val="24"/>
          <w:u w:val="single"/>
          <w:lang w:eastAsia="it-IT"/>
        </w:rPr>
        <w:t>dovrà essere portato in originale in sede di colloquio</w:t>
      </w:r>
      <w:r w:rsidRPr="00097336">
        <w:rPr>
          <w:rFonts w:eastAsia="Times New Roman" w:cstheme="minorHAnsi"/>
          <w:color w:val="333333"/>
          <w:sz w:val="24"/>
          <w:szCs w:val="24"/>
          <w:lang w:eastAsia="it-IT"/>
        </w:rPr>
        <w:t>: l’impegno del volontario comunicatore “Io non rischio scuola” ricadrà comunque nell’ambito delle attività dell’Organizzazione che ne dovrà condividere e sostenere l’azione. Il Dipartimento della Protezione Civile, con le Regioni/Province Autonome e Associazioni Nazionali di Appartenenza, si riserva la facoltà di valutare le candidature pervenute al fine di verificare la validità dei requisiti richiesti. Si rappresenta che tutte le comunicazioni inerenti a “Io non rischio scuola” saranno veicolate per il tramite dell’associazione di appartenenza; sono comunque riconosciute le specifiche peculiarità riconosciute alle Province Autonome che potranno pertanto agire in merito nell’ambito della propria autonomia decisionale;</w:t>
      </w:r>
    </w:p>
    <w:p w:rsidR="00B44DE9" w:rsidRPr="00097336" w:rsidRDefault="00B44DE9" w:rsidP="00097336">
      <w:pPr>
        <w:numPr>
          <w:ilvl w:val="0"/>
          <w:numId w:val="4"/>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 xml:space="preserve">Aver già svolto l’attività di comunicatore in piazza per la Campagna “Io non rischio” per almeno un’annualità tra il 2015 e il 2018. Sono altresì ammessi i volontari che abbiano partecipato </w:t>
      </w:r>
      <w:proofErr w:type="gramStart"/>
      <w:r w:rsidRPr="00097336">
        <w:rPr>
          <w:rFonts w:eastAsia="Times New Roman" w:cstheme="minorHAnsi"/>
          <w:color w:val="333333"/>
          <w:sz w:val="24"/>
          <w:szCs w:val="24"/>
          <w:lang w:eastAsia="it-IT"/>
        </w:rPr>
        <w:t>ad</w:t>
      </w:r>
      <w:proofErr w:type="gramEnd"/>
      <w:r w:rsidRPr="00097336">
        <w:rPr>
          <w:rFonts w:eastAsia="Times New Roman" w:cstheme="minorHAnsi"/>
          <w:color w:val="333333"/>
          <w:sz w:val="24"/>
          <w:szCs w:val="24"/>
          <w:lang w:eastAsia="it-IT"/>
        </w:rPr>
        <w:t xml:space="preserve"> edizioni precedenti della Campagna, purché abbiano svolto il necessario aggiornamento formativo per l’edizione 2017 o 2018 della Campagna “Io non rischio”. La partecipazione alla Campagna deve essere dimostrata attraverso l’attestato di partecipazione rilasciato per almeno due delle attività fondamentali (formazione e attività in piazza);</w:t>
      </w:r>
    </w:p>
    <w:p w:rsidR="00B44DE9" w:rsidRPr="00097336" w:rsidRDefault="00B44DE9" w:rsidP="00097336">
      <w:pPr>
        <w:numPr>
          <w:ilvl w:val="0"/>
          <w:numId w:val="4"/>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Possedere buone conoscenze informatiche (pacchetto Office, Internet);</w:t>
      </w:r>
    </w:p>
    <w:p w:rsidR="00B44DE9" w:rsidRPr="00097336" w:rsidRDefault="00B44DE9" w:rsidP="00097336">
      <w:pPr>
        <w:numPr>
          <w:ilvl w:val="0"/>
          <w:numId w:val="4"/>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Essere disponibili a spostarsi nell’ambito della propria Regione/Provincia Autonoma e, se necessario, in quelle limitrofe, per lo svolgimento delle attività.</w:t>
      </w:r>
    </w:p>
    <w:p w:rsidR="00B44DE9" w:rsidRPr="00097336" w:rsidRDefault="00B44DE9" w:rsidP="00097336">
      <w:pPr>
        <w:numPr>
          <w:ilvl w:val="0"/>
          <w:numId w:val="4"/>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Non sarà ammesso alla selezione personale impiegato in Uffici di Protezione Civile presso Stato, Regioni, Province, Città metropolitane, Comuni.</w:t>
      </w:r>
    </w:p>
    <w:p w:rsidR="00B44DE9" w:rsidRPr="00097336" w:rsidRDefault="00B44DE9" w:rsidP="00097336">
      <w:pPr>
        <w:numPr>
          <w:ilvl w:val="0"/>
          <w:numId w:val="4"/>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Il ruolo di volontario comunicatore e il ruolo di volontario formatore della Campagna “Io non rischio” sono compatibili con il ruolo di volontario comunicatore “Io non rischio scuola”.</w:t>
      </w:r>
    </w:p>
    <w:p w:rsidR="00B44DE9" w:rsidRPr="00097336" w:rsidRDefault="00B44DE9" w:rsidP="00097336">
      <w:pPr>
        <w:numPr>
          <w:ilvl w:val="0"/>
          <w:numId w:val="4"/>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I volontari formatori 2015 – 2016, già selezionati nel ruolo di comunicatori per la sperimentazione del progetto “Io non rischio scuola”, in base alle proprie disponibilità, sono da intendersi confermati per questo ruolo per altri 2 anni.</w:t>
      </w:r>
    </w:p>
    <w:p w:rsidR="000462B3" w:rsidRDefault="000462B3" w:rsidP="00097336">
      <w:pPr>
        <w:shd w:val="clear" w:color="auto" w:fill="FFFFFF"/>
        <w:spacing w:line="240" w:lineRule="auto"/>
        <w:jc w:val="both"/>
        <w:rPr>
          <w:rFonts w:eastAsia="Times New Roman" w:cstheme="minorHAnsi"/>
          <w:color w:val="333333"/>
          <w:sz w:val="24"/>
          <w:szCs w:val="24"/>
          <w:lang w:eastAsia="it-IT"/>
        </w:rPr>
      </w:pPr>
    </w:p>
    <w:p w:rsidR="00B44DE9" w:rsidRPr="00097336" w:rsidRDefault="009B329F" w:rsidP="00097336">
      <w:pPr>
        <w:shd w:val="clear" w:color="auto" w:fill="F5F5F5"/>
        <w:spacing w:after="0" w:line="240" w:lineRule="auto"/>
        <w:jc w:val="both"/>
        <w:outlineLvl w:val="3"/>
        <w:rPr>
          <w:rFonts w:eastAsia="Times New Roman" w:cstheme="minorHAnsi"/>
          <w:color w:val="333333"/>
          <w:sz w:val="24"/>
          <w:szCs w:val="24"/>
          <w:lang w:eastAsia="it-IT"/>
        </w:rPr>
      </w:pPr>
      <w:hyperlink r:id="rId11" w:anchor="details-0-3" w:history="1">
        <w:r w:rsidR="00B44DE9" w:rsidRPr="00097336">
          <w:rPr>
            <w:rFonts w:eastAsia="Times New Roman" w:cstheme="minorHAnsi"/>
            <w:color w:val="0000FF"/>
            <w:sz w:val="24"/>
            <w:szCs w:val="24"/>
            <w:u w:val="single"/>
            <w:lang w:eastAsia="it-IT"/>
          </w:rPr>
          <w:t>Procedure selettive</w:t>
        </w:r>
      </w:hyperlink>
    </w:p>
    <w:p w:rsidR="00B44DE9" w:rsidRPr="00097336" w:rsidRDefault="00B44DE9" w:rsidP="00097336">
      <w:pPr>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La procedura di selezione dei volontari comunicatori “Io non rischio scuola” è suddivisa in due fasi, e avverrà a cura di un’apposita Commissione di valutazione composta da rappresentanti del Dipartimento della Protezione Civile, Regioni/Province Autonome, Enti partner della Campagna, con le seguenti modalità:</w:t>
      </w:r>
    </w:p>
    <w:p w:rsidR="00B44DE9" w:rsidRPr="00097336" w:rsidRDefault="00B44DE9" w:rsidP="00097336">
      <w:pPr>
        <w:numPr>
          <w:ilvl w:val="0"/>
          <w:numId w:val="5"/>
        </w:numPr>
        <w:spacing w:before="100" w:beforeAutospacing="1" w:after="100" w:afterAutospacing="1"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Una fase di </w:t>
      </w:r>
      <w:r w:rsidRPr="00097336">
        <w:rPr>
          <w:rFonts w:eastAsia="Times New Roman" w:cstheme="minorHAnsi"/>
          <w:color w:val="333333"/>
          <w:sz w:val="24"/>
          <w:szCs w:val="24"/>
          <w:u w:val="single"/>
          <w:lang w:eastAsia="it-IT"/>
        </w:rPr>
        <w:t>preselezione</w:t>
      </w:r>
      <w:r w:rsidRPr="00097336">
        <w:rPr>
          <w:rFonts w:eastAsia="Times New Roman" w:cstheme="minorHAnsi"/>
          <w:color w:val="333333"/>
          <w:sz w:val="24"/>
          <w:szCs w:val="24"/>
          <w:lang w:eastAsia="it-IT"/>
        </w:rPr>
        <w:t>, da effettuarsi tramite l’invio di un video motivazionale (indicazioni nell’</w:t>
      </w:r>
      <w:hyperlink r:id="rId12" w:tgtFrame="_blank" w:history="1">
        <w:r w:rsidRPr="00097336">
          <w:rPr>
            <w:rFonts w:eastAsia="Times New Roman" w:cstheme="minorHAnsi"/>
            <w:b/>
            <w:bCs/>
            <w:color w:val="0000FF"/>
            <w:sz w:val="24"/>
            <w:szCs w:val="24"/>
            <w:u w:val="single"/>
            <w:lang w:eastAsia="it-IT"/>
          </w:rPr>
          <w:t>Allegato 2 – indicazioni per l’invio del video</w:t>
        </w:r>
      </w:hyperlink>
      <w:r w:rsidRPr="00097336">
        <w:rPr>
          <w:rFonts w:eastAsia="Times New Roman" w:cstheme="minorHAnsi"/>
          <w:color w:val="333333"/>
          <w:sz w:val="24"/>
          <w:szCs w:val="24"/>
          <w:lang w:eastAsia="it-IT"/>
        </w:rPr>
        <w:t>) e di un curriculum tematico </w:t>
      </w:r>
      <w:r w:rsidRPr="00097336">
        <w:rPr>
          <w:rFonts w:eastAsia="Times New Roman" w:cstheme="minorHAnsi"/>
          <w:b/>
          <w:bCs/>
          <w:color w:val="333333"/>
          <w:sz w:val="24"/>
          <w:szCs w:val="24"/>
          <w:lang w:eastAsia="it-IT"/>
        </w:rPr>
        <w:t> </w:t>
      </w:r>
      <w:r w:rsidRPr="00097336">
        <w:rPr>
          <w:rFonts w:eastAsia="Times New Roman" w:cstheme="minorHAnsi"/>
          <w:color w:val="333333"/>
          <w:sz w:val="24"/>
          <w:szCs w:val="24"/>
          <w:lang w:eastAsia="it-IT"/>
        </w:rPr>
        <w:t>(</w:t>
      </w:r>
      <w:hyperlink r:id="rId13" w:tgtFrame="_blank" w:history="1">
        <w:r w:rsidRPr="00097336">
          <w:rPr>
            <w:rFonts w:eastAsia="Times New Roman" w:cstheme="minorHAnsi"/>
            <w:b/>
            <w:bCs/>
            <w:color w:val="0000FF"/>
            <w:sz w:val="24"/>
            <w:szCs w:val="24"/>
            <w:u w:val="single"/>
            <w:lang w:eastAsia="it-IT"/>
          </w:rPr>
          <w:t>Allegato 3 – curriculum tematico</w:t>
        </w:r>
      </w:hyperlink>
      <w:r w:rsidRPr="00097336">
        <w:rPr>
          <w:rFonts w:eastAsia="Times New Roman" w:cstheme="minorHAnsi"/>
          <w:color w:val="333333"/>
          <w:sz w:val="24"/>
          <w:szCs w:val="24"/>
          <w:lang w:eastAsia="it-IT"/>
        </w:rPr>
        <w:t>), seguendo le indicazioni tecniche che verranno pubblicate nell’apposita sezione del sito “Io non rischio”;</w:t>
      </w:r>
    </w:p>
    <w:p w:rsidR="00B44DE9" w:rsidRPr="00097336" w:rsidRDefault="00B44DE9" w:rsidP="00097336">
      <w:pPr>
        <w:numPr>
          <w:ilvl w:val="0"/>
          <w:numId w:val="5"/>
        </w:numPr>
        <w:spacing w:before="100" w:beforeAutospacing="1" w:after="100" w:afterAutospacing="1" w:line="240" w:lineRule="auto"/>
        <w:jc w:val="both"/>
        <w:rPr>
          <w:rFonts w:eastAsia="Times New Roman" w:cstheme="minorHAnsi"/>
          <w:color w:val="333333"/>
          <w:sz w:val="24"/>
          <w:szCs w:val="24"/>
          <w:lang w:eastAsia="it-IT"/>
        </w:rPr>
      </w:pPr>
      <w:proofErr w:type="gramStart"/>
      <w:r w:rsidRPr="00097336">
        <w:rPr>
          <w:rFonts w:eastAsia="Times New Roman" w:cstheme="minorHAnsi"/>
          <w:color w:val="333333"/>
          <w:sz w:val="24"/>
          <w:szCs w:val="24"/>
          <w:lang w:eastAsia="it-IT"/>
        </w:rPr>
        <w:t>Un fase</w:t>
      </w:r>
      <w:proofErr w:type="gramEnd"/>
      <w:r w:rsidRPr="00097336">
        <w:rPr>
          <w:rFonts w:eastAsia="Times New Roman" w:cstheme="minorHAnsi"/>
          <w:color w:val="333333"/>
          <w:sz w:val="24"/>
          <w:szCs w:val="24"/>
          <w:lang w:eastAsia="it-IT"/>
        </w:rPr>
        <w:t xml:space="preserve"> di </w:t>
      </w:r>
      <w:r w:rsidRPr="00097336">
        <w:rPr>
          <w:rFonts w:eastAsia="Times New Roman" w:cstheme="minorHAnsi"/>
          <w:color w:val="333333"/>
          <w:sz w:val="24"/>
          <w:szCs w:val="24"/>
          <w:u w:val="single"/>
          <w:lang w:eastAsia="it-IT"/>
        </w:rPr>
        <w:t>selezione</w:t>
      </w:r>
      <w:r w:rsidRPr="00097336">
        <w:rPr>
          <w:rFonts w:eastAsia="Times New Roman" w:cstheme="minorHAnsi"/>
          <w:color w:val="333333"/>
          <w:sz w:val="24"/>
          <w:szCs w:val="24"/>
          <w:lang w:eastAsia="it-IT"/>
        </w:rPr>
        <w:t> in presenza, cui accederanno i volontari che avranno superato la fase di preselezione, che potrà comprendere test, attività di gruppo e colloquio.</w:t>
      </w:r>
    </w:p>
    <w:p w:rsidR="00B44DE9" w:rsidRPr="00097336" w:rsidRDefault="00B44DE9" w:rsidP="00097336">
      <w:pPr>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L’invio dei documenti (video e curriculum tematico) per la fase di preselezione è previsto </w:t>
      </w:r>
      <w:r w:rsidRPr="00097336">
        <w:rPr>
          <w:rFonts w:eastAsia="Times New Roman" w:cstheme="minorHAnsi"/>
          <w:b/>
          <w:bCs/>
          <w:color w:val="333333"/>
          <w:sz w:val="24"/>
          <w:szCs w:val="24"/>
          <w:lang w:eastAsia="it-IT"/>
        </w:rPr>
        <w:t>dalle ore 8:00 del 15 marzo alle ore 19:00 del 24 marzo 2019</w:t>
      </w:r>
      <w:r w:rsidRPr="00097336">
        <w:rPr>
          <w:rFonts w:eastAsia="Times New Roman" w:cstheme="minorHAnsi"/>
          <w:color w:val="333333"/>
          <w:sz w:val="24"/>
          <w:szCs w:val="24"/>
          <w:lang w:eastAsia="it-IT"/>
        </w:rPr>
        <w:t>.</w:t>
      </w:r>
    </w:p>
    <w:p w:rsidR="00B44DE9" w:rsidRPr="00097336" w:rsidRDefault="00B44DE9" w:rsidP="00097336">
      <w:pPr>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Verrà ammesso alla preselezione esclusivamente un solo ed unico invio per ciascun volontario che intenda candidarsi. Non verranno presi in considerazione invii multipli o integrazioni della documentazione. Non saranno accettati invii dei documenti previsti oltre la scadenza fissata. Non è possibile richiedere telefonicamente informazioni sull’esito della procedura. Per qualunque difficoltà nell’invio della documentazione è possibile inviare una comunicazione al seguente indirizzo mail: </w:t>
      </w:r>
      <w:hyperlink r:id="rId14" w:history="1">
        <w:r w:rsidRPr="00097336">
          <w:rPr>
            <w:rFonts w:eastAsia="Times New Roman" w:cstheme="minorHAnsi"/>
            <w:b/>
            <w:bCs/>
            <w:i/>
            <w:iCs/>
            <w:color w:val="0000FF"/>
            <w:sz w:val="24"/>
            <w:szCs w:val="24"/>
            <w:u w:val="single"/>
            <w:lang w:eastAsia="it-IT"/>
          </w:rPr>
          <w:t>iononrischioscuola@protezionecivile.it</w:t>
        </w:r>
      </w:hyperlink>
      <w:r w:rsidRPr="00097336">
        <w:rPr>
          <w:rFonts w:eastAsia="Times New Roman" w:cstheme="minorHAnsi"/>
          <w:color w:val="333333"/>
          <w:sz w:val="24"/>
          <w:szCs w:val="24"/>
          <w:lang w:eastAsia="it-IT"/>
        </w:rPr>
        <w:t>.</w:t>
      </w:r>
    </w:p>
    <w:p w:rsidR="00B44DE9" w:rsidRPr="00097336" w:rsidRDefault="00B44DE9" w:rsidP="00097336">
      <w:pPr>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u w:val="single"/>
          <w:lang w:eastAsia="it-IT"/>
        </w:rPr>
        <w:t>Il mancato rispetto dei requisiti di ammissione o la compilazione della documentazione prevista in maniera non conforme alle specifiche indicazioni comportano la non validità della domanda e quindi l’esclusione dalla selezione.</w:t>
      </w:r>
    </w:p>
    <w:p w:rsidR="00B44DE9" w:rsidRPr="00097336" w:rsidRDefault="00B44DE9" w:rsidP="00097336">
      <w:pPr>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t>I candidati che supereranno la preselezione secondo i criteri riportati al punto 5 saranno ammessi alla seconda fase di selezione, che si svolgerà in presenza nelle sedi delle Regioni individuate. La seconda fase di selezione si svolgerà tra il </w:t>
      </w:r>
      <w:r w:rsidRPr="00097336">
        <w:rPr>
          <w:rFonts w:eastAsia="Times New Roman" w:cstheme="minorHAnsi"/>
          <w:b/>
          <w:bCs/>
          <w:color w:val="333333"/>
          <w:sz w:val="24"/>
          <w:szCs w:val="24"/>
          <w:lang w:eastAsia="it-IT"/>
        </w:rPr>
        <w:t>15 e il 28 aprile 2019</w:t>
      </w:r>
      <w:bookmarkStart w:id="0" w:name="_ftnref1"/>
      <w:r w:rsidRPr="00097336">
        <w:rPr>
          <w:rFonts w:eastAsia="Times New Roman" w:cstheme="minorHAnsi"/>
          <w:b/>
          <w:bCs/>
          <w:color w:val="333333"/>
          <w:sz w:val="24"/>
          <w:szCs w:val="24"/>
          <w:lang w:eastAsia="it-IT"/>
        </w:rPr>
        <w:fldChar w:fldCharType="begin"/>
      </w:r>
      <w:r w:rsidRPr="00097336">
        <w:rPr>
          <w:rFonts w:eastAsia="Times New Roman" w:cstheme="minorHAnsi"/>
          <w:b/>
          <w:bCs/>
          <w:color w:val="333333"/>
          <w:sz w:val="24"/>
          <w:szCs w:val="24"/>
          <w:lang w:eastAsia="it-IT"/>
        </w:rPr>
        <w:instrText xml:space="preserve"> HYPERLINK "http://iononrischio.protezionecivile.it/io-non-rischio/individuazione-comunicatori-inr-scuola/" \l "_ftn1" </w:instrText>
      </w:r>
      <w:r w:rsidRPr="00097336">
        <w:rPr>
          <w:rFonts w:eastAsia="Times New Roman" w:cstheme="minorHAnsi"/>
          <w:b/>
          <w:bCs/>
          <w:color w:val="333333"/>
          <w:sz w:val="24"/>
          <w:szCs w:val="24"/>
          <w:lang w:eastAsia="it-IT"/>
        </w:rPr>
        <w:fldChar w:fldCharType="separate"/>
      </w:r>
      <w:r w:rsidRPr="00097336">
        <w:rPr>
          <w:rFonts w:eastAsia="Times New Roman" w:cstheme="minorHAnsi"/>
          <w:b/>
          <w:bCs/>
          <w:color w:val="0000FF"/>
          <w:sz w:val="24"/>
          <w:szCs w:val="24"/>
          <w:u w:val="single"/>
          <w:lang w:eastAsia="it-IT"/>
        </w:rPr>
        <w:t>[1]</w:t>
      </w:r>
      <w:r w:rsidRPr="00097336">
        <w:rPr>
          <w:rFonts w:eastAsia="Times New Roman" w:cstheme="minorHAnsi"/>
          <w:b/>
          <w:bCs/>
          <w:color w:val="333333"/>
          <w:sz w:val="24"/>
          <w:szCs w:val="24"/>
          <w:lang w:eastAsia="it-IT"/>
        </w:rPr>
        <w:fldChar w:fldCharType="end"/>
      </w:r>
      <w:bookmarkEnd w:id="0"/>
      <w:r w:rsidRPr="00097336">
        <w:rPr>
          <w:rFonts w:eastAsia="Times New Roman" w:cstheme="minorHAnsi"/>
          <w:b/>
          <w:bCs/>
          <w:color w:val="333333"/>
          <w:sz w:val="24"/>
          <w:szCs w:val="24"/>
          <w:lang w:eastAsia="it-IT"/>
        </w:rPr>
        <w:t>. </w:t>
      </w:r>
      <w:r w:rsidRPr="00097336">
        <w:rPr>
          <w:rFonts w:eastAsia="Times New Roman" w:cstheme="minorHAnsi"/>
          <w:color w:val="333333"/>
          <w:sz w:val="24"/>
          <w:szCs w:val="24"/>
          <w:lang w:eastAsia="it-IT"/>
        </w:rPr>
        <w:t>La sede individuata per la selezione sarà comunicata contestualmente alla convocazione alla </w:t>
      </w:r>
      <w:r w:rsidRPr="00097336">
        <w:rPr>
          <w:rFonts w:eastAsia="Times New Roman" w:cstheme="minorHAnsi"/>
          <w:b/>
          <w:bCs/>
          <w:color w:val="333333"/>
          <w:sz w:val="24"/>
          <w:szCs w:val="24"/>
          <w:lang w:eastAsia="it-IT"/>
        </w:rPr>
        <w:t>seconda fase di selezione. Non sarà possibile partecipare in date o luoghi diversi da quelli indicati.</w:t>
      </w:r>
    </w:p>
    <w:bookmarkStart w:id="1" w:name="_ftn1"/>
    <w:p w:rsidR="00B44DE9" w:rsidRPr="00097336" w:rsidRDefault="00B44DE9" w:rsidP="00097336">
      <w:pPr>
        <w:spacing w:after="150" w:line="240" w:lineRule="auto"/>
        <w:jc w:val="both"/>
        <w:rPr>
          <w:rFonts w:eastAsia="Times New Roman" w:cstheme="minorHAnsi"/>
          <w:color w:val="333333"/>
          <w:sz w:val="24"/>
          <w:szCs w:val="24"/>
          <w:lang w:eastAsia="it-IT"/>
        </w:rPr>
      </w:pPr>
      <w:r w:rsidRPr="00097336">
        <w:rPr>
          <w:rFonts w:eastAsia="Times New Roman" w:cstheme="minorHAnsi"/>
          <w:color w:val="333333"/>
          <w:sz w:val="24"/>
          <w:szCs w:val="24"/>
          <w:lang w:eastAsia="it-IT"/>
        </w:rPr>
        <w:fldChar w:fldCharType="begin"/>
      </w:r>
      <w:r w:rsidRPr="00097336">
        <w:rPr>
          <w:rFonts w:eastAsia="Times New Roman" w:cstheme="minorHAnsi"/>
          <w:color w:val="333333"/>
          <w:sz w:val="24"/>
          <w:szCs w:val="24"/>
          <w:lang w:eastAsia="it-IT"/>
        </w:rPr>
        <w:instrText xml:space="preserve"> HYPERLINK "http://iononrischio.protezionecivile.it/io-non-rischio/individuazione-comunicatori-inr-scuola/" \l "_ftnref1" </w:instrText>
      </w:r>
      <w:r w:rsidRPr="00097336">
        <w:rPr>
          <w:rFonts w:eastAsia="Times New Roman" w:cstheme="minorHAnsi"/>
          <w:color w:val="333333"/>
          <w:sz w:val="24"/>
          <w:szCs w:val="24"/>
          <w:lang w:eastAsia="it-IT"/>
        </w:rPr>
        <w:fldChar w:fldCharType="separate"/>
      </w:r>
      <w:r w:rsidRPr="00097336">
        <w:rPr>
          <w:rFonts w:eastAsia="Times New Roman" w:cstheme="minorHAnsi"/>
          <w:color w:val="0000FF"/>
          <w:sz w:val="24"/>
          <w:szCs w:val="24"/>
          <w:u w:val="single"/>
          <w:lang w:eastAsia="it-IT"/>
        </w:rPr>
        <w:t>[1]</w:t>
      </w:r>
      <w:r w:rsidRPr="00097336">
        <w:rPr>
          <w:rFonts w:eastAsia="Times New Roman" w:cstheme="minorHAnsi"/>
          <w:color w:val="333333"/>
          <w:sz w:val="24"/>
          <w:szCs w:val="24"/>
          <w:lang w:eastAsia="it-IT"/>
        </w:rPr>
        <w:fldChar w:fldCharType="end"/>
      </w:r>
      <w:bookmarkEnd w:id="1"/>
      <w:r w:rsidRPr="00097336">
        <w:rPr>
          <w:rFonts w:eastAsia="Times New Roman" w:cstheme="minorHAnsi"/>
          <w:color w:val="333333"/>
          <w:sz w:val="24"/>
          <w:szCs w:val="24"/>
          <w:lang w:eastAsia="it-IT"/>
        </w:rPr>
        <w:t> Le date possono essere suscettibili di variazioni per particolari situazioni che non dovessero permettere l’espletamento delle procedure. Qualora ciò si verificasse, ne verrà data tempestiva comunicazione</w:t>
      </w:r>
    </w:p>
    <w:p w:rsidR="000462B3" w:rsidRPr="00097336" w:rsidRDefault="000462B3" w:rsidP="00097336">
      <w:pPr>
        <w:shd w:val="clear" w:color="auto" w:fill="FFFFFF"/>
        <w:spacing w:line="240" w:lineRule="auto"/>
        <w:jc w:val="both"/>
        <w:rPr>
          <w:rFonts w:eastAsia="Times New Roman" w:cstheme="minorHAnsi"/>
          <w:color w:val="333333"/>
          <w:sz w:val="24"/>
          <w:szCs w:val="24"/>
          <w:lang w:eastAsia="it-IT"/>
        </w:rPr>
      </w:pPr>
    </w:p>
    <w:p w:rsidR="00B44DE9" w:rsidRPr="00097336" w:rsidRDefault="00B44DE9" w:rsidP="000462B3">
      <w:pPr>
        <w:shd w:val="clear" w:color="auto" w:fill="FFFFFF"/>
        <w:spacing w:line="240" w:lineRule="auto"/>
        <w:rPr>
          <w:rFonts w:eastAsia="Times New Roman" w:cstheme="minorHAnsi"/>
          <w:color w:val="333333"/>
          <w:sz w:val="24"/>
          <w:szCs w:val="24"/>
          <w:lang w:eastAsia="it-IT"/>
        </w:rPr>
      </w:pPr>
    </w:p>
    <w:p w:rsidR="00B44DE9" w:rsidRPr="00097336" w:rsidRDefault="00B44DE9" w:rsidP="000462B3">
      <w:pPr>
        <w:shd w:val="clear" w:color="auto" w:fill="FFFFFF"/>
        <w:spacing w:line="240" w:lineRule="auto"/>
        <w:rPr>
          <w:rFonts w:eastAsia="Times New Roman" w:cstheme="minorHAnsi"/>
          <w:color w:val="333333"/>
          <w:sz w:val="24"/>
          <w:szCs w:val="24"/>
          <w:lang w:eastAsia="it-IT"/>
        </w:rPr>
      </w:pPr>
    </w:p>
    <w:p w:rsidR="000462B3" w:rsidRPr="00097336" w:rsidRDefault="000462B3" w:rsidP="000462B3">
      <w:pPr>
        <w:shd w:val="clear" w:color="auto" w:fill="FFFFFF"/>
        <w:spacing w:after="203" w:line="240" w:lineRule="auto"/>
        <w:rPr>
          <w:rFonts w:eastAsia="Times New Roman" w:cstheme="minorHAnsi"/>
          <w:color w:val="1C2024"/>
          <w:sz w:val="24"/>
          <w:szCs w:val="24"/>
          <w:lang w:eastAsia="it-IT"/>
        </w:rPr>
      </w:pPr>
    </w:p>
    <w:p w:rsidR="000462B3" w:rsidRPr="00097336" w:rsidRDefault="000462B3" w:rsidP="000462B3">
      <w:pPr>
        <w:shd w:val="clear" w:color="auto" w:fill="FFFFFF"/>
        <w:spacing w:after="203" w:line="240" w:lineRule="auto"/>
        <w:rPr>
          <w:rFonts w:eastAsia="Times New Roman" w:cstheme="minorHAnsi"/>
          <w:color w:val="1C2024"/>
          <w:sz w:val="24"/>
          <w:szCs w:val="24"/>
          <w:lang w:eastAsia="it-IT"/>
        </w:rPr>
      </w:pPr>
      <w:r w:rsidRPr="00097336">
        <w:rPr>
          <w:rFonts w:eastAsia="Times New Roman" w:cstheme="minorHAnsi"/>
          <w:color w:val="1C2024"/>
          <w:sz w:val="24"/>
          <w:szCs w:val="24"/>
          <w:lang w:eastAsia="it-IT"/>
        </w:rPr>
        <w:t>I volontari che desiderino cimentarsi in questa nuova avventura sono invitati a leggere con attenzione le </w:t>
      </w:r>
      <w:hyperlink r:id="rId15" w:history="1">
        <w:r w:rsidRPr="00097336">
          <w:rPr>
            <w:rFonts w:eastAsia="Times New Roman" w:cstheme="minorHAnsi"/>
            <w:b/>
            <w:bCs/>
            <w:color w:val="CB1D15"/>
            <w:sz w:val="24"/>
            <w:szCs w:val="24"/>
            <w:lang w:eastAsia="it-IT"/>
          </w:rPr>
          <w:t>Procedure per l’individuazione di volontari comunicatori “Io non rischio scuola”</w:t>
        </w:r>
        <w:r w:rsidRPr="00097336">
          <w:rPr>
            <w:rFonts w:eastAsia="Times New Roman" w:cstheme="minorHAnsi"/>
            <w:color w:val="CB1D15"/>
            <w:sz w:val="24"/>
            <w:szCs w:val="24"/>
            <w:u w:val="single"/>
            <w:lang w:eastAsia="it-IT"/>
          </w:rPr>
          <w:t> </w:t>
        </w:r>
        <w:bookmarkStart w:id="2" w:name="_GoBack"/>
        <w:bookmarkEnd w:id="2"/>
        <w:r w:rsidRPr="00097336">
          <w:rPr>
            <w:rFonts w:eastAsia="Times New Roman" w:cstheme="minorHAnsi"/>
            <w:color w:val="CB1D15"/>
            <w:sz w:val="24"/>
            <w:szCs w:val="24"/>
            <w:u w:val="single"/>
            <w:lang w:eastAsia="it-IT"/>
          </w:rPr>
          <w:t>a </w:t>
        </w:r>
        <w:r w:rsidRPr="00097336">
          <w:rPr>
            <w:rFonts w:eastAsia="Times New Roman" w:cstheme="minorHAnsi"/>
            <w:b/>
            <w:bCs/>
            <w:color w:val="CB1D15"/>
            <w:sz w:val="24"/>
            <w:szCs w:val="24"/>
            <w:lang w:eastAsia="it-IT"/>
          </w:rPr>
          <w:t>questa pagina</w:t>
        </w:r>
      </w:hyperlink>
      <w:r w:rsidRPr="00097336">
        <w:rPr>
          <w:rFonts w:eastAsia="Times New Roman" w:cstheme="minorHAnsi"/>
          <w:color w:val="1C2024"/>
          <w:sz w:val="24"/>
          <w:szCs w:val="24"/>
          <w:lang w:eastAsia="it-IT"/>
        </w:rPr>
        <w:t> del sito web. (</w:t>
      </w:r>
      <w:r w:rsidRPr="00097336">
        <w:rPr>
          <w:rFonts w:eastAsia="Times New Roman" w:cstheme="minorHAnsi"/>
          <w:i/>
          <w:iCs/>
          <w:color w:val="1C2024"/>
          <w:sz w:val="24"/>
          <w:szCs w:val="24"/>
          <w:lang w:eastAsia="it-IT"/>
        </w:rPr>
        <w:t>Fonte DPC</w:t>
      </w:r>
      <w:r w:rsidRPr="00097336">
        <w:rPr>
          <w:rFonts w:eastAsia="Times New Roman" w:cstheme="minorHAnsi"/>
          <w:color w:val="1C2024"/>
          <w:sz w:val="24"/>
          <w:szCs w:val="24"/>
          <w:lang w:eastAsia="it-IT"/>
        </w:rPr>
        <w:t>)</w:t>
      </w:r>
    </w:p>
    <w:p w:rsidR="00BF49DA" w:rsidRPr="00097336" w:rsidRDefault="00BF49DA">
      <w:pPr>
        <w:rPr>
          <w:rFonts w:cstheme="minorHAnsi"/>
          <w:sz w:val="24"/>
          <w:szCs w:val="24"/>
        </w:rPr>
      </w:pPr>
    </w:p>
    <w:sectPr w:rsidR="00BF49DA" w:rsidRPr="00097336" w:rsidSect="00097336">
      <w:footerReference w:type="default" r:id="rId16"/>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29F" w:rsidRDefault="009B329F" w:rsidP="00097336">
      <w:pPr>
        <w:spacing w:after="0" w:line="240" w:lineRule="auto"/>
      </w:pPr>
      <w:r>
        <w:separator/>
      </w:r>
    </w:p>
  </w:endnote>
  <w:endnote w:type="continuationSeparator" w:id="0">
    <w:p w:rsidR="009B329F" w:rsidRDefault="009B329F" w:rsidP="0009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297785"/>
      <w:docPartObj>
        <w:docPartGallery w:val="Page Numbers (Bottom of Page)"/>
        <w:docPartUnique/>
      </w:docPartObj>
    </w:sdtPr>
    <w:sdtContent>
      <w:p w:rsidR="00097336" w:rsidRDefault="00097336">
        <w:pPr>
          <w:pStyle w:val="Pidipagina"/>
          <w:jc w:val="right"/>
        </w:pPr>
        <w:r>
          <w:fldChar w:fldCharType="begin"/>
        </w:r>
        <w:r>
          <w:instrText>PAGE   \* MERGEFORMAT</w:instrText>
        </w:r>
        <w:r>
          <w:fldChar w:fldCharType="separate"/>
        </w:r>
        <w:r>
          <w:t>2</w:t>
        </w:r>
        <w:r>
          <w:fldChar w:fldCharType="end"/>
        </w:r>
      </w:p>
    </w:sdtContent>
  </w:sdt>
  <w:p w:rsidR="00097336" w:rsidRDefault="000973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29F" w:rsidRDefault="009B329F" w:rsidP="00097336">
      <w:pPr>
        <w:spacing w:after="0" w:line="240" w:lineRule="auto"/>
      </w:pPr>
      <w:r>
        <w:separator/>
      </w:r>
    </w:p>
  </w:footnote>
  <w:footnote w:type="continuationSeparator" w:id="0">
    <w:p w:rsidR="009B329F" w:rsidRDefault="009B329F" w:rsidP="00097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03C2"/>
    <w:multiLevelType w:val="multilevel"/>
    <w:tmpl w:val="C9E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7125C"/>
    <w:multiLevelType w:val="multilevel"/>
    <w:tmpl w:val="1FD2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41271"/>
    <w:multiLevelType w:val="multilevel"/>
    <w:tmpl w:val="398C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83C46"/>
    <w:multiLevelType w:val="multilevel"/>
    <w:tmpl w:val="354E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E2058"/>
    <w:multiLevelType w:val="multilevel"/>
    <w:tmpl w:val="02E0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B3"/>
    <w:rsid w:val="000462B3"/>
    <w:rsid w:val="00097336"/>
    <w:rsid w:val="00852A15"/>
    <w:rsid w:val="009B329F"/>
    <w:rsid w:val="00B44DE9"/>
    <w:rsid w:val="00BF49D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202F"/>
  <w15:chartTrackingRefBased/>
  <w15:docId w15:val="{521217D9-EAEE-4209-A56F-EED63F80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0462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0462B3"/>
    <w:rPr>
      <w:rFonts w:asciiTheme="majorHAnsi" w:eastAsiaTheme="majorEastAsia" w:hAnsiTheme="majorHAnsi" w:cstheme="majorBidi"/>
      <w:color w:val="2F5496" w:themeColor="accent1" w:themeShade="BF"/>
      <w:sz w:val="26"/>
      <w:szCs w:val="26"/>
    </w:rPr>
  </w:style>
  <w:style w:type="paragraph" w:styleId="Intestazione">
    <w:name w:val="header"/>
    <w:basedOn w:val="Normale"/>
    <w:link w:val="IntestazioneCarattere"/>
    <w:uiPriority w:val="99"/>
    <w:unhideWhenUsed/>
    <w:rsid w:val="00097336"/>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097336"/>
  </w:style>
  <w:style w:type="paragraph" w:styleId="Pidipagina">
    <w:name w:val="footer"/>
    <w:basedOn w:val="Normale"/>
    <w:link w:val="PidipaginaCarattere"/>
    <w:uiPriority w:val="99"/>
    <w:unhideWhenUsed/>
    <w:rsid w:val="00097336"/>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09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4300">
      <w:bodyDiv w:val="1"/>
      <w:marLeft w:val="0"/>
      <w:marRight w:val="0"/>
      <w:marTop w:val="0"/>
      <w:marBottom w:val="0"/>
      <w:divBdr>
        <w:top w:val="none" w:sz="0" w:space="0" w:color="auto"/>
        <w:left w:val="none" w:sz="0" w:space="0" w:color="auto"/>
        <w:bottom w:val="none" w:sz="0" w:space="0" w:color="auto"/>
        <w:right w:val="none" w:sz="0" w:space="0" w:color="auto"/>
      </w:divBdr>
      <w:divsChild>
        <w:div w:id="2113744446">
          <w:marLeft w:val="0"/>
          <w:marRight w:val="0"/>
          <w:marTop w:val="0"/>
          <w:marBottom w:val="300"/>
          <w:divBdr>
            <w:top w:val="none" w:sz="0" w:space="0" w:color="auto"/>
            <w:left w:val="none" w:sz="0" w:space="0" w:color="auto"/>
            <w:bottom w:val="none" w:sz="0" w:space="0" w:color="auto"/>
            <w:right w:val="none" w:sz="0" w:space="0" w:color="auto"/>
          </w:divBdr>
          <w:divsChild>
            <w:div w:id="761921549">
              <w:marLeft w:val="0"/>
              <w:marRight w:val="0"/>
              <w:marTop w:val="0"/>
              <w:marBottom w:val="0"/>
              <w:divBdr>
                <w:top w:val="none" w:sz="0" w:space="0" w:color="auto"/>
                <w:left w:val="none" w:sz="0" w:space="0" w:color="auto"/>
                <w:bottom w:val="none" w:sz="0" w:space="0" w:color="auto"/>
                <w:right w:val="none" w:sz="0" w:space="0" w:color="auto"/>
              </w:divBdr>
              <w:divsChild>
                <w:div w:id="233395930">
                  <w:marLeft w:val="0"/>
                  <w:marRight w:val="0"/>
                  <w:marTop w:val="0"/>
                  <w:marBottom w:val="0"/>
                  <w:divBdr>
                    <w:top w:val="none" w:sz="0" w:space="8" w:color="DDDDDD"/>
                    <w:left w:val="none" w:sz="0" w:space="11" w:color="DDDDDD"/>
                    <w:bottom w:val="none" w:sz="0" w:space="0" w:color="auto"/>
                    <w:right w:val="none" w:sz="0" w:space="11" w:color="DDDDDD"/>
                  </w:divBdr>
                </w:div>
                <w:div w:id="1970817367">
                  <w:marLeft w:val="0"/>
                  <w:marRight w:val="0"/>
                  <w:marTop w:val="0"/>
                  <w:marBottom w:val="0"/>
                  <w:divBdr>
                    <w:top w:val="none" w:sz="0" w:space="0" w:color="auto"/>
                    <w:left w:val="single" w:sz="6" w:space="0" w:color="DBDBDB"/>
                    <w:bottom w:val="single" w:sz="6" w:space="0" w:color="DBDBDB"/>
                    <w:right w:val="single" w:sz="6" w:space="0" w:color="DBDBDB"/>
                  </w:divBdr>
                  <w:divsChild>
                    <w:div w:id="1405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9147">
      <w:bodyDiv w:val="1"/>
      <w:marLeft w:val="0"/>
      <w:marRight w:val="0"/>
      <w:marTop w:val="0"/>
      <w:marBottom w:val="0"/>
      <w:divBdr>
        <w:top w:val="none" w:sz="0" w:space="0" w:color="auto"/>
        <w:left w:val="none" w:sz="0" w:space="0" w:color="auto"/>
        <w:bottom w:val="none" w:sz="0" w:space="0" w:color="auto"/>
        <w:right w:val="none" w:sz="0" w:space="0" w:color="auto"/>
      </w:divBdr>
    </w:div>
    <w:div w:id="918830090">
      <w:bodyDiv w:val="1"/>
      <w:marLeft w:val="0"/>
      <w:marRight w:val="0"/>
      <w:marTop w:val="0"/>
      <w:marBottom w:val="0"/>
      <w:divBdr>
        <w:top w:val="none" w:sz="0" w:space="0" w:color="auto"/>
        <w:left w:val="none" w:sz="0" w:space="0" w:color="auto"/>
        <w:bottom w:val="none" w:sz="0" w:space="0" w:color="auto"/>
        <w:right w:val="none" w:sz="0" w:space="0" w:color="auto"/>
      </w:divBdr>
    </w:div>
    <w:div w:id="947658394">
      <w:bodyDiv w:val="1"/>
      <w:marLeft w:val="0"/>
      <w:marRight w:val="0"/>
      <w:marTop w:val="0"/>
      <w:marBottom w:val="0"/>
      <w:divBdr>
        <w:top w:val="none" w:sz="0" w:space="0" w:color="auto"/>
        <w:left w:val="none" w:sz="0" w:space="0" w:color="auto"/>
        <w:bottom w:val="none" w:sz="0" w:space="0" w:color="auto"/>
        <w:right w:val="none" w:sz="0" w:space="0" w:color="auto"/>
      </w:divBdr>
      <w:divsChild>
        <w:div w:id="670644568">
          <w:marLeft w:val="0"/>
          <w:marRight w:val="0"/>
          <w:marTop w:val="450"/>
          <w:marBottom w:val="600"/>
          <w:divBdr>
            <w:top w:val="none" w:sz="0" w:space="0" w:color="auto"/>
            <w:left w:val="single" w:sz="48" w:space="15" w:color="C1C1C1"/>
            <w:bottom w:val="none" w:sz="0" w:space="0" w:color="auto"/>
            <w:right w:val="none" w:sz="0" w:space="0" w:color="auto"/>
          </w:divBdr>
        </w:div>
        <w:div w:id="73744316">
          <w:marLeft w:val="0"/>
          <w:marRight w:val="0"/>
          <w:marTop w:val="0"/>
          <w:marBottom w:val="0"/>
          <w:divBdr>
            <w:top w:val="none" w:sz="0" w:space="0" w:color="auto"/>
            <w:left w:val="none" w:sz="0" w:space="0" w:color="auto"/>
            <w:bottom w:val="none" w:sz="0" w:space="0" w:color="auto"/>
            <w:right w:val="none" w:sz="0" w:space="0" w:color="auto"/>
          </w:divBdr>
        </w:div>
      </w:divsChild>
    </w:div>
    <w:div w:id="1279025468">
      <w:bodyDiv w:val="1"/>
      <w:marLeft w:val="0"/>
      <w:marRight w:val="0"/>
      <w:marTop w:val="0"/>
      <w:marBottom w:val="0"/>
      <w:divBdr>
        <w:top w:val="none" w:sz="0" w:space="0" w:color="auto"/>
        <w:left w:val="none" w:sz="0" w:space="0" w:color="auto"/>
        <w:bottom w:val="none" w:sz="0" w:space="0" w:color="auto"/>
        <w:right w:val="none" w:sz="0" w:space="0" w:color="auto"/>
      </w:divBdr>
      <w:divsChild>
        <w:div w:id="1786465741">
          <w:marLeft w:val="0"/>
          <w:marRight w:val="0"/>
          <w:marTop w:val="0"/>
          <w:marBottom w:val="0"/>
          <w:divBdr>
            <w:top w:val="none" w:sz="0" w:space="8" w:color="DDDDDD"/>
            <w:left w:val="none" w:sz="0" w:space="11" w:color="DDDDDD"/>
            <w:bottom w:val="none" w:sz="0" w:space="0" w:color="auto"/>
            <w:right w:val="none" w:sz="0" w:space="11" w:color="DDDDDD"/>
          </w:divBdr>
        </w:div>
        <w:div w:id="1030833786">
          <w:marLeft w:val="0"/>
          <w:marRight w:val="0"/>
          <w:marTop w:val="0"/>
          <w:marBottom w:val="0"/>
          <w:divBdr>
            <w:top w:val="none" w:sz="0" w:space="0" w:color="auto"/>
            <w:left w:val="single" w:sz="6" w:space="0" w:color="DBDBDB"/>
            <w:bottom w:val="single" w:sz="6" w:space="0" w:color="DBDBDB"/>
            <w:right w:val="single" w:sz="6" w:space="0" w:color="DBDBDB"/>
          </w:divBdr>
          <w:divsChild>
            <w:div w:id="1806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76336">
      <w:bodyDiv w:val="1"/>
      <w:marLeft w:val="0"/>
      <w:marRight w:val="0"/>
      <w:marTop w:val="0"/>
      <w:marBottom w:val="0"/>
      <w:divBdr>
        <w:top w:val="none" w:sz="0" w:space="0" w:color="auto"/>
        <w:left w:val="none" w:sz="0" w:space="0" w:color="auto"/>
        <w:bottom w:val="none" w:sz="0" w:space="0" w:color="auto"/>
        <w:right w:val="none" w:sz="0" w:space="0" w:color="auto"/>
      </w:divBdr>
    </w:div>
    <w:div w:id="1515530891">
      <w:bodyDiv w:val="1"/>
      <w:marLeft w:val="0"/>
      <w:marRight w:val="0"/>
      <w:marTop w:val="0"/>
      <w:marBottom w:val="0"/>
      <w:divBdr>
        <w:top w:val="none" w:sz="0" w:space="0" w:color="auto"/>
        <w:left w:val="none" w:sz="0" w:space="0" w:color="auto"/>
        <w:bottom w:val="none" w:sz="0" w:space="0" w:color="auto"/>
        <w:right w:val="none" w:sz="0" w:space="0" w:color="auto"/>
      </w:divBdr>
    </w:div>
    <w:div w:id="1565725340">
      <w:bodyDiv w:val="1"/>
      <w:marLeft w:val="0"/>
      <w:marRight w:val="0"/>
      <w:marTop w:val="0"/>
      <w:marBottom w:val="0"/>
      <w:divBdr>
        <w:top w:val="none" w:sz="0" w:space="0" w:color="auto"/>
        <w:left w:val="none" w:sz="0" w:space="0" w:color="auto"/>
        <w:bottom w:val="none" w:sz="0" w:space="0" w:color="auto"/>
        <w:right w:val="none" w:sz="0" w:space="0" w:color="auto"/>
      </w:divBdr>
      <w:divsChild>
        <w:div w:id="501090450">
          <w:marLeft w:val="0"/>
          <w:marRight w:val="0"/>
          <w:marTop w:val="0"/>
          <w:marBottom w:val="0"/>
          <w:divBdr>
            <w:top w:val="none" w:sz="0" w:space="8" w:color="DDDDDD"/>
            <w:left w:val="none" w:sz="0" w:space="11" w:color="DDDDDD"/>
            <w:bottom w:val="none" w:sz="0" w:space="0" w:color="auto"/>
            <w:right w:val="none" w:sz="0" w:space="11" w:color="DDDDDD"/>
          </w:divBdr>
        </w:div>
        <w:div w:id="1015574448">
          <w:marLeft w:val="0"/>
          <w:marRight w:val="0"/>
          <w:marTop w:val="0"/>
          <w:marBottom w:val="0"/>
          <w:divBdr>
            <w:top w:val="none" w:sz="0" w:space="0" w:color="auto"/>
            <w:left w:val="single" w:sz="6" w:space="0" w:color="DBDBDB"/>
            <w:bottom w:val="single" w:sz="6" w:space="0" w:color="DBDBDB"/>
            <w:right w:val="single" w:sz="6" w:space="0" w:color="DBDBDB"/>
          </w:divBdr>
          <w:divsChild>
            <w:div w:id="4373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ononrischio.protezionecivile.it/io-non-rischio/individuazione-comunicatori-inr-scuola/" TargetMode="External"/><Relationship Id="rId13" Type="http://schemas.openxmlformats.org/officeDocument/2006/relationships/hyperlink" Target="http://iononrischio.protezionecivile.it/wp-content/uploads/2019/03/Allegato-3-curriculum-tematico.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o.gl/forms/ayzIjCujixZdZDXj1" TargetMode="External"/><Relationship Id="rId12" Type="http://schemas.openxmlformats.org/officeDocument/2006/relationships/hyperlink" Target="http://iononrischio.protezionecivile.it/wp-content/uploads/2019/03/Allegato-2-indicazioni-per-linvio-del-video.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ononrischio.protezionecivile.it/io-non-rischio/individuazione-comunicatori-inr-scuola/" TargetMode="External"/><Relationship Id="rId5" Type="http://schemas.openxmlformats.org/officeDocument/2006/relationships/footnotes" Target="footnotes.xml"/><Relationship Id="rId15" Type="http://schemas.openxmlformats.org/officeDocument/2006/relationships/hyperlink" Target="http://iononrischio.protezionecivile.it/io-non-rischio/individuazione-comunicatori-inr-scuola/" TargetMode="External"/><Relationship Id="rId10" Type="http://schemas.openxmlformats.org/officeDocument/2006/relationships/hyperlink" Target="http://iononrischio.protezionecivile.it/wp-content/uploads/2019/03/Allegato-1-presentazione-presidente.pdf" TargetMode="External"/><Relationship Id="rId4" Type="http://schemas.openxmlformats.org/officeDocument/2006/relationships/webSettings" Target="webSettings.xml"/><Relationship Id="rId9" Type="http://schemas.openxmlformats.org/officeDocument/2006/relationships/hyperlink" Target="http://iononrischio.protezionecivile.it/io-non-rischio/individuazione-comunicatori-inr-scuola/" TargetMode="External"/><Relationship Id="rId14" Type="http://schemas.openxmlformats.org/officeDocument/2006/relationships/hyperlink" Target="mailto:iononrischioscuola@protezione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1505</Words>
  <Characters>8579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Moro</dc:creator>
  <cp:keywords/>
  <dc:description/>
  <cp:lastModifiedBy>Flavia Moro</cp:lastModifiedBy>
  <cp:revision>2</cp:revision>
  <dcterms:created xsi:type="dcterms:W3CDTF">2019-03-18T14:10:00Z</dcterms:created>
  <dcterms:modified xsi:type="dcterms:W3CDTF">2019-03-18T14:57:00Z</dcterms:modified>
</cp:coreProperties>
</file>